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77" w:rsidRPr="00DC6677" w:rsidRDefault="00DC6677" w:rsidP="00DC6677">
      <w:pPr>
        <w:jc w:val="center"/>
        <w:outlineLvl w:val="2"/>
        <w:rPr>
          <w:rFonts w:ascii="Times New Roman" w:eastAsia="Times New Roman" w:hAnsi="Times New Roman" w:cs="Times New Roman"/>
          <w:sz w:val="28"/>
          <w:szCs w:val="28"/>
          <w:lang w:eastAsia="ru-RU"/>
        </w:rPr>
      </w:pPr>
      <w:r w:rsidRPr="00DC6677">
        <w:rPr>
          <w:rFonts w:ascii="Times New Roman" w:eastAsia="Times New Roman" w:hAnsi="Times New Roman" w:cs="Times New Roman"/>
          <w:sz w:val="28"/>
          <w:szCs w:val="28"/>
          <w:lang w:eastAsia="ru-RU"/>
        </w:rPr>
        <w:t>Двойная запись ее сущность и значение</w:t>
      </w:r>
    </w:p>
    <w:p w:rsidR="000E5821" w:rsidRDefault="000E5821"/>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Каждая хозяйственная операция, исходя из ее экономического содержания, обязательно затрагивает два объекта учета, т.е. два счета, так как она имеет </w:t>
      </w:r>
      <w:r>
        <w:rPr>
          <w:rStyle w:val="a4"/>
          <w:rFonts w:ascii="Verdana" w:hAnsi="Verdana"/>
          <w:i/>
          <w:iCs/>
          <w:color w:val="424242"/>
        </w:rPr>
        <w:t>двойственный характер</w:t>
      </w:r>
      <w:r>
        <w:rPr>
          <w:rFonts w:ascii="Verdana" w:hAnsi="Verdana"/>
          <w:color w:val="424242"/>
        </w:rPr>
        <w:t>. Например, организация приобретает материалы, при этом, с одной стороны, увеличиваются материалы, а с другой — уменьшаются средства, за счет которых они приобретены, т.е. обязательно указывается, за счет каких источников они поступили: куплены за наличные или на их приобретение был использован кредит, или образовалась задолженность поставщикам.</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Style w:val="a4"/>
          <w:rFonts w:ascii="Verdana" w:hAnsi="Verdana"/>
          <w:color w:val="424242"/>
          <w:u w:val="single"/>
        </w:rPr>
        <w:t>Двойственное отражение</w:t>
      </w:r>
      <w:r>
        <w:rPr>
          <w:rFonts w:ascii="Verdana" w:hAnsi="Verdana"/>
          <w:color w:val="424242"/>
        </w:rPr>
        <w:t> хозяйственной операции заключается в том, что она должна быть записана по дебету одного и кредиту другого счета в одинаковой сумме. Следовательно, при составлении корреспонденции счетов с использованием метода двойной записи обязательно участвуют три составляющие: содержание хозяйственной операции</w:t>
      </w:r>
      <w:r>
        <w:rPr>
          <w:rFonts w:ascii="Verdana" w:hAnsi="Verdana"/>
          <w:color w:val="424242"/>
        </w:rPr>
        <w:br/>
        <w:t>(ее описание); дебетуемый счет; кредитуемый счет.</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Изменения, вызываемые хозяйственными операциями, носят двойственный характер, и происходят в двух взаимосвязанных объектах бухгалтерского учета. Это обусловливает необходимость применения </w:t>
      </w:r>
      <w:r>
        <w:rPr>
          <w:rStyle w:val="a4"/>
          <w:rFonts w:ascii="Verdana" w:hAnsi="Verdana"/>
          <w:i/>
          <w:iCs/>
          <w:color w:val="424242"/>
        </w:rPr>
        <w:t>двойной записи</w:t>
      </w:r>
      <w:r>
        <w:rPr>
          <w:rFonts w:ascii="Verdana" w:hAnsi="Verdana"/>
          <w:color w:val="424242"/>
        </w:rPr>
        <w:t>, сущность которой состоит в том, что каждый факт хозяйственной жизни должен быть зарегистрирован как минимум дважды: по дебету одного и кредиту другого счета таким образом, чтобы общая сумма по дебету уравновешивала общую сумму по кредиту.</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Таким образом, </w:t>
      </w:r>
      <w:r>
        <w:rPr>
          <w:rStyle w:val="a4"/>
          <w:rFonts w:ascii="Verdana" w:hAnsi="Verdana"/>
          <w:color w:val="424242"/>
          <w:u w:val="single"/>
        </w:rPr>
        <w:t>двойная запись</w:t>
      </w:r>
      <w:r>
        <w:rPr>
          <w:rFonts w:ascii="Verdana" w:hAnsi="Verdana"/>
          <w:color w:val="424242"/>
        </w:rPr>
        <w:t> представляет собой элемент метода бухгалтерского учета, обеспечивающий двойственность отражения каждой хозяйственной операции по дебету и кредиту разных экономически связанных счетов.</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Взаимосвязь счетов обусловливается их экономической общностью и характером отражаемых хозяйственных операций.</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Взаимосвязь между счетами, возникающая в результате отражения на них хозяйственных операций при помощи двойной записи, называется </w:t>
      </w:r>
      <w:r>
        <w:rPr>
          <w:rStyle w:val="a4"/>
          <w:rFonts w:ascii="Verdana" w:hAnsi="Verdana"/>
          <w:color w:val="424242"/>
          <w:u w:val="single"/>
        </w:rPr>
        <w:t>корреспонденцией счетов</w:t>
      </w:r>
      <w:r>
        <w:rPr>
          <w:rFonts w:ascii="Verdana" w:hAnsi="Verdana"/>
          <w:color w:val="424242"/>
        </w:rPr>
        <w:t xml:space="preserve">, а счета — </w:t>
      </w:r>
      <w:r w:rsidRPr="009B02B7">
        <w:rPr>
          <w:rFonts w:ascii="Verdana" w:hAnsi="Verdana"/>
          <w:b/>
          <w:color w:val="424242"/>
          <w:u w:val="single"/>
        </w:rPr>
        <w:t>корреспондирующими</w:t>
      </w:r>
      <w:r>
        <w:rPr>
          <w:rFonts w:ascii="Verdana" w:hAnsi="Verdana"/>
          <w:color w:val="424242"/>
        </w:rPr>
        <w:t>.</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В отечественной практике и теории сложились две школы, дающие обоснование методу двойной записи: экономический подход и оперативно-балансовый. Наиболее полное научное обоснование методу двойной записи дает оперативно-балансовый подход.</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 xml:space="preserve">Согласно этому подходу сущность двойной записи объясняется строением баланса организации, в котором с двух позиций рассматривается ее имущество: по составу и размещению (актив баланса); по источникам формирования этого имущества (пассив баланса). Поэтому итоги статей актива и пассива баланса всегда равны. Каждая хозяйственная операция вследствие этого затрагивает две статьи баланса, что характеризуется влиянием на баланс четырех типов операций, которые изменяют или только имущество организации (актив баланса), или только </w:t>
      </w:r>
      <w:r>
        <w:rPr>
          <w:rFonts w:ascii="Verdana" w:hAnsi="Verdana"/>
          <w:color w:val="424242"/>
        </w:rPr>
        <w:lastRenderedPageBreak/>
        <w:t>источники формирования этого имущества (пассив баланса), или одновременно и имущество, и его источники образования (актив и пассив баланса).</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Следовательно, необходимость метода двойной записи вытекает из метода балансовой группировки имущества организации.</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Для правильного отражения в бухгалтерском учете хозяйственных операций необходимо понимать экономическое значение бухгалтерских счетов. Это позволит точно определить их корреспонденцию.</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Запись операций на корреспондирующих счетах называется </w:t>
      </w:r>
      <w:r>
        <w:rPr>
          <w:rStyle w:val="a4"/>
          <w:rFonts w:ascii="Verdana" w:hAnsi="Verdana"/>
          <w:color w:val="424242"/>
          <w:u w:val="single"/>
        </w:rPr>
        <w:t>бухгалтерской проводкой</w:t>
      </w:r>
      <w:r>
        <w:rPr>
          <w:rFonts w:ascii="Verdana" w:hAnsi="Verdana"/>
          <w:color w:val="424242"/>
        </w:rPr>
        <w:t>. Бухгалтерские проводки бывают простые и сложные. При </w:t>
      </w:r>
      <w:r>
        <w:rPr>
          <w:rStyle w:val="a4"/>
          <w:rFonts w:ascii="Verdana" w:hAnsi="Verdana"/>
          <w:i/>
          <w:iCs/>
          <w:color w:val="424242"/>
        </w:rPr>
        <w:t>простой бухгалтерской проводке</w:t>
      </w:r>
      <w:r>
        <w:rPr>
          <w:rFonts w:ascii="Verdana" w:hAnsi="Verdana"/>
          <w:color w:val="424242"/>
        </w:rPr>
        <w:t> затрагиваются только два счета, на одном из которых сумма отражается по дебету, а на втором — по кредиту.</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В </w:t>
      </w:r>
      <w:r>
        <w:rPr>
          <w:rStyle w:val="a4"/>
          <w:rFonts w:ascii="Verdana" w:hAnsi="Verdana"/>
          <w:i/>
          <w:iCs/>
          <w:color w:val="424242"/>
        </w:rPr>
        <w:t>сложной бухгалтерской проводке</w:t>
      </w:r>
      <w:r>
        <w:rPr>
          <w:rFonts w:ascii="Verdana" w:hAnsi="Verdana"/>
          <w:color w:val="424242"/>
        </w:rPr>
        <w:t> (записи) дебет одного счета может быть связан с кредитами нескольких счетов или кредит одного счета — с дебетами нескольких счетов. При этом сумма записей по дебету и кредиту разных счетов должна быть равна.</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В учетной практике организаций сложные бухгалтерские записи находят широкое применение.</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Правильное определение корреспонденции счетов при отражении хозяйственных операций является необходимым условием правильного учета хозяйственной деятельности. Поэтому установление корреспонденции счетов по отдельным операциям производится в следующем порядке:</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 исходя из содержания хозяйственной операции, определяются объекты учета, которые она затрагивает;</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 определяется вид счета по отношению к балансу (активный или пассивный);</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 устанавливается характер изменения на счетах (увеличение или уменьшение) в результате данной хозяйственной операции;</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 исходя из схем записей на активных и пассивных счетах, устанавливается корреспонденция счетов.</w:t>
      </w:r>
    </w:p>
    <w:p w:rsidR="009B02B7" w:rsidRDefault="009B02B7" w:rsidP="009B02B7">
      <w:pPr>
        <w:pStyle w:val="a3"/>
        <w:spacing w:before="150" w:beforeAutospacing="0" w:after="150" w:afterAutospacing="0"/>
        <w:ind w:left="150" w:right="150" w:firstLine="559"/>
        <w:jc w:val="both"/>
        <w:rPr>
          <w:rFonts w:ascii="Verdana" w:hAnsi="Verdana"/>
          <w:color w:val="424242"/>
        </w:rPr>
      </w:pPr>
      <w:r>
        <w:rPr>
          <w:rFonts w:ascii="Verdana" w:hAnsi="Verdana"/>
          <w:color w:val="424242"/>
        </w:rPr>
        <w:t>Запись хозяйственных операций по счетам бухгалтерского учета на основании проверенных документов, свидетельствующих об их совершении, называется </w:t>
      </w:r>
      <w:r>
        <w:rPr>
          <w:rStyle w:val="a4"/>
          <w:rFonts w:ascii="Verdana" w:hAnsi="Verdana"/>
          <w:color w:val="424242"/>
          <w:u w:val="single"/>
        </w:rPr>
        <w:t>разноской</w:t>
      </w:r>
      <w:r>
        <w:rPr>
          <w:rStyle w:val="a4"/>
          <w:rFonts w:ascii="Verdana" w:hAnsi="Verdana"/>
          <w:i/>
          <w:iCs/>
          <w:color w:val="424242"/>
        </w:rPr>
        <w:t>.</w:t>
      </w:r>
    </w:p>
    <w:p w:rsidR="009B02B7" w:rsidRDefault="009B02B7" w:rsidP="009B02B7">
      <w:pPr>
        <w:pStyle w:val="a3"/>
        <w:spacing w:before="150" w:beforeAutospacing="0" w:after="150" w:afterAutospacing="0"/>
        <w:ind w:left="150" w:right="150" w:firstLine="559"/>
        <w:jc w:val="both"/>
        <w:rPr>
          <w:rFonts w:ascii="Verdana" w:hAnsi="Verdana" w:cs="Tahoma"/>
          <w:i/>
          <w:iCs/>
          <w:color w:val="424242"/>
        </w:rPr>
      </w:pPr>
      <w:r>
        <w:rPr>
          <w:rFonts w:ascii="Verdana" w:hAnsi="Verdana" w:cs="Tahoma"/>
          <w:i/>
          <w:iCs/>
          <w:color w:val="424242"/>
        </w:rPr>
        <w:t>Метод двойной записи имеет большое </w:t>
      </w:r>
      <w:r>
        <w:rPr>
          <w:rStyle w:val="a4"/>
          <w:rFonts w:ascii="Verdana" w:hAnsi="Verdana" w:cs="Tahoma"/>
          <w:i/>
          <w:iCs/>
          <w:color w:val="424242"/>
        </w:rPr>
        <w:t>контрольное значение</w:t>
      </w:r>
      <w:r>
        <w:rPr>
          <w:rFonts w:ascii="Verdana" w:hAnsi="Verdana" w:cs="Tahoma"/>
          <w:i/>
          <w:iCs/>
          <w:color w:val="424242"/>
        </w:rPr>
        <w:t>, поскольку одна и та же хозяйственная операция в равной сумме отражается дважды — по дебету одного и кредиту другого счета. Поэтому итоги дебетовых и кредитовых оборотов, а также остатков по счетам (дебетовых и кредитовых) должны быть равными. Отсутствие такого равенства свидетельствует о допущенных ошибках в записях на счетах, т.е. нарушен принцип двойной записи. Ошибки следует найти до составления бухгалтерского баланса.</w:t>
      </w:r>
    </w:p>
    <w:p w:rsidR="009B02B7" w:rsidRDefault="009B02B7"/>
    <w:sectPr w:rsidR="009B02B7"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C6677"/>
    <w:rsid w:val="000E5821"/>
    <w:rsid w:val="00190430"/>
    <w:rsid w:val="00543310"/>
    <w:rsid w:val="009B02B7"/>
    <w:rsid w:val="00C33A67"/>
    <w:rsid w:val="00DC6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3">
    <w:name w:val="heading 3"/>
    <w:basedOn w:val="a"/>
    <w:link w:val="30"/>
    <w:uiPriority w:val="9"/>
    <w:qFormat/>
    <w:rsid w:val="00DC6677"/>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C667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B02B7"/>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9B02B7"/>
    <w:rPr>
      <w:b/>
      <w:bCs/>
    </w:rPr>
  </w:style>
</w:styles>
</file>

<file path=word/webSettings.xml><?xml version="1.0" encoding="utf-8"?>
<w:webSettings xmlns:r="http://schemas.openxmlformats.org/officeDocument/2006/relationships" xmlns:w="http://schemas.openxmlformats.org/wordprocessingml/2006/main">
  <w:divs>
    <w:div w:id="1732541189">
      <w:bodyDiv w:val="1"/>
      <w:marLeft w:val="0"/>
      <w:marRight w:val="0"/>
      <w:marTop w:val="0"/>
      <w:marBottom w:val="0"/>
      <w:divBdr>
        <w:top w:val="none" w:sz="0" w:space="0" w:color="auto"/>
        <w:left w:val="none" w:sz="0" w:space="0" w:color="auto"/>
        <w:bottom w:val="none" w:sz="0" w:space="0" w:color="auto"/>
        <w:right w:val="none" w:sz="0" w:space="0" w:color="auto"/>
      </w:divBdr>
    </w:div>
    <w:div w:id="194041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742</Words>
  <Characters>4233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2020-10-12T16:18:00Z</dcterms:created>
  <dcterms:modified xsi:type="dcterms:W3CDTF">2020-10-12T17:07:00Z</dcterms:modified>
</cp:coreProperties>
</file>